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jc w:val="center"/>
        <w:rPr>
          <w:rFonts w:hint="default" w:ascii="Tahoma" w:hAnsi="Tahoma" w:cs="Tahoma"/>
          <w:b/>
          <w:bCs/>
          <w:sz w:val="32"/>
          <w:szCs w:val="48"/>
        </w:rPr>
      </w:pPr>
    </w:p>
    <w:p>
      <w:pPr>
        <w:pStyle w:val="3"/>
        <w:pBdr>
          <w:bottom w:val="none" w:color="auto" w:sz="0" w:space="1"/>
        </w:pBdr>
        <w:jc w:val="center"/>
        <w:rPr>
          <w:rFonts w:hint="eastAsia"/>
          <w:lang w:val="en-US" w:eastAsia="zh-CN"/>
        </w:rPr>
      </w:pPr>
      <w:r>
        <w:rPr>
          <w:rFonts w:hint="default" w:ascii="Tahoma" w:hAnsi="Tahoma" w:cs="Tahoma"/>
          <w:b/>
          <w:bCs/>
          <w:sz w:val="32"/>
          <w:szCs w:val="48"/>
        </w:rPr>
        <w:t>Shenzhen Tongdazhi Technology C</w:t>
      </w:r>
      <w:r>
        <w:rPr>
          <w:rFonts w:hint="eastAsia" w:ascii="Tahoma" w:hAnsi="Tahoma" w:cs="Tahoma"/>
          <w:b/>
          <w:bCs/>
          <w:sz w:val="32"/>
          <w:szCs w:val="48"/>
          <w:lang w:val="en-US" w:eastAsia="zh-CN"/>
        </w:rPr>
        <w:t>o</w:t>
      </w:r>
      <w:r>
        <w:rPr>
          <w:rFonts w:hint="default" w:ascii="Tahoma" w:hAnsi="Tahoma" w:cs="Tahoma"/>
          <w:b/>
          <w:bCs/>
          <w:sz w:val="32"/>
          <w:szCs w:val="48"/>
        </w:rPr>
        <w:t>., Ltd</w:t>
      </w:r>
    </w:p>
    <w:p>
      <w:pPr>
        <w:jc w:val="center"/>
        <w:rPr>
          <w:rFonts w:hint="default"/>
          <w:b/>
          <w:bCs/>
          <w:i w:val="0"/>
          <w:iCs w:val="0"/>
          <w:sz w:val="28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36"/>
          <w:lang w:val="en-US" w:eastAsia="zh-CN"/>
        </w:rPr>
        <w:t>TDZ-S286</w:t>
      </w:r>
    </w:p>
    <w:p>
      <w:pPr>
        <w:jc w:val="center"/>
        <w:rPr>
          <w:rFonts w:hint="default" w:eastAsiaTheme="minorEastAsia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eastAsia"/>
          <w:lang w:val="en-US" w:eastAsia="zh-CN"/>
        </w:rPr>
        <w:t>Tripod Turnsitle</w:t>
      </w:r>
    </w:p>
    <w:p>
      <w:pPr>
        <w:jc w:val="center"/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drawing>
          <wp:inline distT="0" distB="0" distL="114300" distR="114300">
            <wp:extent cx="5257800" cy="3715385"/>
            <wp:effectExtent l="0" t="0" r="0" b="18415"/>
            <wp:docPr id="3" name="图片 3" descr="微信图片_2019061816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81620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Feature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hAnsi="Tahoma" w:eastAsia="Tahoma" w:cs="Tahoma" w:asciiTheme="minorAscii"/>
          <w:b w:val="0"/>
          <w:i w:val="0"/>
          <w:caps w:val="0"/>
          <w:color w:val="auto"/>
          <w:spacing w:val="0"/>
          <w:sz w:val="18"/>
          <w:szCs w:val="18"/>
        </w:rPr>
        <w:t>Running stable without noise and mechanical impact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Equipped with the dry contact signal input interface, compatible with all kinds of access controllers.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 xml:space="preserve">After swiping card in normal condition, if within the permitting time passages do not pass, the system will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cancel the users’ pass right a</w:t>
      </w: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nd</w:t>
      </w: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 xml:space="preserve"> arm close automatically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Arm automatically open when the power off to make sure safety In case of emergency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Optional for external counter to record the people numbers for each lane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Single way or Bi-directional adjustable based on the requirement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hAnsi="Tahoma" w:cs="Tahoma" w:asciiTheme="minorAscii"/>
          <w:b w:val="0"/>
          <w:i w:val="0"/>
          <w:caps w:val="0"/>
          <w:color w:val="auto"/>
          <w:spacing w:val="0"/>
          <w:sz w:val="18"/>
          <w:szCs w:val="18"/>
          <w:shd w:val="clear" w:fill="FFFFFF"/>
          <w:vertAlign w:val="baseline"/>
        </w:rPr>
        <w:t>Equipped with LED directional indication / status lights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Occasion Application</w:t>
      </w:r>
    </w:p>
    <w:p>
      <w:pPr>
        <w:jc w:val="both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18"/>
          <w:szCs w:val="21"/>
          <w:lang w:val="en-US" w:eastAsia="zh-CN"/>
        </w:rPr>
        <w:t>Suitable for commercial buildings, subways, airports, customs, exhibition halls, government buildings, financial institutions, clubs and other high-end indoor applications.</w:t>
      </w:r>
    </w:p>
    <w:p>
      <w:pPr>
        <w:jc w:val="left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Parameters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gridSpan w:val="2"/>
            <w:shd w:val="clear" w:color="auto" w:fill="D7D7D7" w:themeFill="background1" w:themeFillShade="D8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Structure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Housing material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304 grade stainless steel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Thickness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1.5mm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Surface treatment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Brushed finish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gridSpan w:val="2"/>
            <w:shd w:val="clear" w:color="auto" w:fill="D7D7D7" w:themeFill="background1" w:themeFillShade="D8"/>
          </w:tcPr>
          <w:p>
            <w:pPr>
              <w:shd w:val="clear" w:fill="D7D7D7" w:themeFill="background1" w:themeFillShade="D8"/>
              <w:jc w:val="left"/>
              <w:rPr>
                <w:rFonts w:hint="default"/>
                <w:b/>
                <w:bCs/>
                <w:i w:val="0"/>
                <w:iCs w:val="0"/>
                <w:sz w:val="22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Technical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Size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1400*240*1000mm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Lane width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Passing speed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35--50 people/min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Open/close speed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0.2sec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Weight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Turning angle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120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MCBF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.000.000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Application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Indoor or outdoor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Rotating directional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Single way or Bi-directional adjustable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Noise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&lt;55db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Operating temperature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-25 to 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Relative humidity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5% to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Package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Carton box inside. Wooden case outside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D7D7D7" w:themeFill="background1" w:themeFillShade="D8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Electronic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Power supply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110-220V/AC,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Rated power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Input signal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Dry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Driving motor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Solenoid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Method of position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Limiter</w:t>
            </w:r>
          </w:p>
        </w:tc>
      </w:tr>
    </w:tbl>
    <w:p>
      <w:pPr>
        <w:jc w:val="left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</w:p>
    <w:p>
      <w:pPr>
        <w:jc w:val="left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Basic Function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The entry and exit directional can be set independently, free mode / forbidden model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Direction indicator: The direction indicator is installed on the top of the housing cabinet to indicate the valid passing direction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Compatibility: Equipped with dry contact signal input interface can make sure compatible with all kinds of access controllers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Arm will drop down automatically when the power off. Which is meets the firefighting requirement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Customized Functio</w:t>
      </w:r>
      <w:r>
        <w:rPr>
          <w:rFonts w:hint="eastAsia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n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Built-in or external counter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External gate open button or remote controller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316 grade stainless steel. Thickness of the material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Integrate with access control system and built-in reader appointed by customers.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drawing>
          <wp:inline distT="0" distB="0" distL="114300" distR="114300">
            <wp:extent cx="1192530" cy="1590675"/>
            <wp:effectExtent l="0" t="0" r="7620" b="9525"/>
            <wp:docPr id="1" name="图片 1" descr="ee3926dde6785f39b4e4dac737d9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3926dde6785f39b4e4dac737d969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drawing>
          <wp:inline distT="0" distB="0" distL="114300" distR="114300">
            <wp:extent cx="1572260" cy="1179830"/>
            <wp:effectExtent l="0" t="0" r="8890" b="1270"/>
            <wp:docPr id="2" name="图片 2" descr="c837255d627129bb037af776a3a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37255d627129bb037af776a3a18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 xml:space="preserve"> </w:t>
      </w: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drawing>
          <wp:inline distT="0" distB="0" distL="114300" distR="114300">
            <wp:extent cx="1109345" cy="1480185"/>
            <wp:effectExtent l="0" t="0" r="14605" b="5715"/>
            <wp:docPr id="4" name="图片 4" descr="ea4d99159834db3139fdd16fe697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a4d99159834db3139fdd16fe6979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  <w:p>
    <w:pPr>
      <w:pStyle w:val="3"/>
      <w:jc w:val="center"/>
      <w:rPr>
        <w:rFonts w:hint="eastAsia" w:asciiTheme="minorAscii"/>
        <w:sz w:val="16"/>
        <w:szCs w:val="22"/>
      </w:rPr>
    </w:pPr>
    <w:r>
      <w:rPr>
        <w:rFonts w:hint="eastAsia" w:asciiTheme="minorAscii"/>
        <w:sz w:val="16"/>
        <w:szCs w:val="22"/>
        <w:lang w:val="en-US" w:eastAsia="zh-CN"/>
      </w:rPr>
      <w:t xml:space="preserve">Add: </w:t>
    </w:r>
    <w:r>
      <w:rPr>
        <w:rFonts w:hint="eastAsia" w:asciiTheme="minorAscii"/>
        <w:sz w:val="16"/>
        <w:szCs w:val="22"/>
      </w:rPr>
      <w:t>3/Floor C building Kelunte Low-Carbon Industrial Park, Huarong Road, Longhua district, Shenzhen, China</w:t>
    </w:r>
  </w:p>
  <w:p>
    <w:pPr>
      <w:pStyle w:val="3"/>
      <w:pBdr>
        <w:bottom w:val="dashed" w:color="auto" w:sz="4" w:space="1"/>
      </w:pBdr>
      <w:jc w:val="center"/>
      <w:rPr>
        <w:rFonts w:hint="eastAsia" w:asciiTheme="minorAscii" w:eastAsiaTheme="minorEastAsia"/>
        <w:sz w:val="16"/>
        <w:szCs w:val="22"/>
        <w:lang w:val="en-US" w:eastAsia="zh-CN"/>
      </w:rPr>
    </w:pPr>
    <w:r>
      <w:rPr>
        <w:rFonts w:hint="default" w:hAnsi="Tahoma" w:cs="Tahoma" w:asciiTheme="minorAscii"/>
        <w:sz w:val="16"/>
        <w:szCs w:val="22"/>
      </w:rPr>
      <w:t xml:space="preserve">Web: </w:t>
    </w:r>
    <w:r>
      <w:rPr>
        <w:rFonts w:hint="default" w:hAnsi="Tahoma" w:cs="Tahoma" w:asciiTheme="minorAscii"/>
        <w:sz w:val="16"/>
        <w:szCs w:val="22"/>
      </w:rPr>
      <w:fldChar w:fldCharType="begin"/>
    </w:r>
    <w:r>
      <w:rPr>
        <w:rFonts w:hint="default" w:hAnsi="Tahoma" w:cs="Tahoma" w:asciiTheme="minorAscii"/>
        <w:sz w:val="16"/>
        <w:szCs w:val="22"/>
      </w:rPr>
      <w:instrText xml:space="preserve"> HYPERLINK "http://www.tdzgs.com;" </w:instrText>
    </w:r>
    <w:r>
      <w:rPr>
        <w:rFonts w:hint="default" w:hAnsi="Tahoma" w:cs="Tahoma" w:asciiTheme="minorAscii"/>
        <w:sz w:val="16"/>
        <w:szCs w:val="22"/>
      </w:rPr>
      <w:fldChar w:fldCharType="separate"/>
    </w:r>
    <w:r>
      <w:rPr>
        <w:rStyle w:val="7"/>
        <w:rFonts w:hint="default" w:hAnsi="Tahoma" w:cs="Tahoma" w:asciiTheme="minorAscii"/>
        <w:sz w:val="16"/>
        <w:szCs w:val="22"/>
      </w:rPr>
      <w:t>www.tdzgs.com</w:t>
    </w:r>
    <w:r>
      <w:rPr>
        <w:rStyle w:val="7"/>
        <w:rFonts w:hint="default" w:hAnsi="Tahoma" w:cs="Tahoma" w:asciiTheme="minorAscii"/>
        <w:sz w:val="16"/>
        <w:szCs w:val="22"/>
        <w:lang w:val="en-US" w:eastAsia="zh-CN"/>
      </w:rPr>
      <w:t>;</w:t>
    </w:r>
    <w:r>
      <w:rPr>
        <w:rFonts w:hint="default" w:hAnsi="Tahoma" w:cs="Tahoma" w:asciiTheme="minorAscii"/>
        <w:sz w:val="16"/>
        <w:szCs w:val="22"/>
      </w:rPr>
      <w:fldChar w:fldCharType="end"/>
    </w:r>
    <w:r>
      <w:rPr>
        <w:rFonts w:hint="default" w:hAnsi="Tahoma" w:cs="Tahoma" w:asciiTheme="minorAscii"/>
        <w:sz w:val="16"/>
        <w:szCs w:val="22"/>
        <w:lang w:val="en-US" w:eastAsia="zh-CN"/>
      </w:rPr>
      <w:t xml:space="preserve"> </w:t>
    </w:r>
    <w:r>
      <w:rPr>
        <w:rFonts w:hint="default" w:hAnsi="Tahoma" w:cs="Tahoma" w:asciiTheme="minorAscii"/>
        <w:sz w:val="16"/>
        <w:szCs w:val="22"/>
      </w:rPr>
      <w:fldChar w:fldCharType="begin"/>
    </w:r>
    <w:r>
      <w:rPr>
        <w:rFonts w:hint="default" w:hAnsi="Tahoma" w:cs="Tahoma" w:asciiTheme="minorAscii"/>
        <w:sz w:val="16"/>
        <w:szCs w:val="22"/>
      </w:rPr>
      <w:instrText xml:space="preserve"> HYPERLINK "http://www.luckgates.com" </w:instrText>
    </w:r>
    <w:r>
      <w:rPr>
        <w:rFonts w:hint="default" w:hAnsi="Tahoma" w:cs="Tahoma" w:asciiTheme="minorAscii"/>
        <w:sz w:val="16"/>
        <w:szCs w:val="22"/>
      </w:rPr>
      <w:fldChar w:fldCharType="separate"/>
    </w:r>
    <w:r>
      <w:rPr>
        <w:rStyle w:val="7"/>
        <w:rFonts w:hint="default" w:hAnsi="Tahoma" w:cs="Tahoma" w:asciiTheme="minorAscii"/>
        <w:sz w:val="16"/>
        <w:szCs w:val="22"/>
      </w:rPr>
      <w:t>www.luckgates.co</w:t>
    </w:r>
    <w:r>
      <w:rPr>
        <w:rStyle w:val="7"/>
        <w:rFonts w:hint="default" w:hAnsi="Tahoma" w:cs="Tahoma" w:asciiTheme="minorAscii"/>
        <w:sz w:val="16"/>
        <w:szCs w:val="22"/>
        <w:lang w:val="en-US" w:eastAsia="zh-CN"/>
      </w:rPr>
      <w:t>m</w:t>
    </w:r>
    <w:r>
      <w:rPr>
        <w:rFonts w:hint="default" w:hAnsi="Tahoma" w:cs="Tahoma" w:asciiTheme="minorAscii"/>
        <w:sz w:val="16"/>
        <w:szCs w:val="22"/>
      </w:rPr>
      <w:fldChar w:fldCharType="end"/>
    </w:r>
    <w:r>
      <w:rPr>
        <w:rFonts w:hint="default" w:hAnsi="Tahoma" w:cs="Tahoma" w:asciiTheme="minorAscii"/>
        <w:sz w:val="16"/>
        <w:szCs w:val="22"/>
        <w:lang w:val="en-US" w:eastAsia="zh-CN"/>
      </w:rPr>
      <w:t xml:space="preserve">, </w:t>
    </w:r>
    <w:r>
      <w:rPr>
        <w:rFonts w:hint="default" w:hAnsi="Tahoma" w:cs="Tahoma" w:asciiTheme="minorAscii"/>
        <w:sz w:val="16"/>
        <w:szCs w:val="22"/>
      </w:rPr>
      <w:t>Phone: +86-755-23462586</w:t>
    </w:r>
    <w:r>
      <w:rPr>
        <w:rFonts w:hint="default" w:hAnsi="Tahoma" w:cs="Tahoma" w:asciiTheme="minorAscii"/>
        <w:sz w:val="16"/>
        <w:szCs w:val="22"/>
        <w:lang w:val="en-US" w:eastAsia="zh-CN"/>
      </w:rPr>
      <w:t>,</w:t>
    </w:r>
    <w:r>
      <w:rPr>
        <w:rFonts w:hint="default" w:hAnsi="Tahoma" w:cs="Tahoma" w:asciiTheme="minorAscii"/>
        <w:sz w:val="16"/>
        <w:szCs w:val="22"/>
      </w:rPr>
      <w:t xml:space="preserve"> E-mail: </w:t>
    </w:r>
    <w:r>
      <w:rPr>
        <w:rFonts w:hint="eastAsia" w:hAnsi="Tahoma" w:cs="Tahoma" w:asciiTheme="minorAscii"/>
        <w:sz w:val="16"/>
        <w:szCs w:val="22"/>
        <w:lang w:val="en-US" w:eastAsia="zh-CN"/>
      </w:rPr>
      <w:t>kevin</w:t>
    </w:r>
    <w:r>
      <w:rPr>
        <w:rFonts w:hint="default" w:hAnsi="Tahoma" w:cs="Tahoma" w:asciiTheme="minorAscii"/>
        <w:sz w:val="16"/>
        <w:szCs w:val="22"/>
      </w:rPr>
      <w:t>@tdzgs.co</w:t>
    </w:r>
    <w:r>
      <w:rPr>
        <w:rFonts w:hint="eastAsia" w:hAnsi="Tahoma" w:cs="Tahoma" w:asciiTheme="minorAscii"/>
        <w:sz w:val="16"/>
        <w:szCs w:val="22"/>
        <w:lang w:val="en-US" w:eastAsia="zh-CN"/>
      </w:rPr>
      <w:t>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5700" w:firstLineChars="3800"/>
      <w:jc w:val="both"/>
      <w:rPr>
        <w:rFonts w:hint="default" w:hAnsi="Tahoma" w:cs="Tahoma" w:asciiTheme="minorAscii" w:eastAsiaTheme="minorEastAsia"/>
        <w:b/>
        <w:bCs/>
        <w:i/>
        <w:iCs/>
        <w:color w:val="2E75B6" w:themeColor="accent1" w:themeShade="BF"/>
        <w:sz w:val="22"/>
        <w:szCs w:val="36"/>
        <w:lang w:val="en-US" w:eastAsia="zh-CN"/>
      </w:rPr>
    </w:pPr>
    <w:r>
      <w:rPr>
        <w:rFonts w:asciiTheme="minorAscii"/>
        <w:i/>
        <w:iCs/>
        <w:color w:val="2E75B6" w:themeColor="accent1" w:themeShade="BF"/>
        <w:sz w:val="15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57785</wp:posOffset>
          </wp:positionV>
          <wp:extent cx="595630" cy="281305"/>
          <wp:effectExtent l="0" t="0" r="13970" b="23495"/>
          <wp:wrapThrough wrapText="bothSides">
            <wp:wrapPolygon>
              <wp:start x="2763" y="0"/>
              <wp:lineTo x="0" y="5851"/>
              <wp:lineTo x="0" y="20479"/>
              <wp:lineTo x="6908" y="20479"/>
              <wp:lineTo x="20725" y="20479"/>
              <wp:lineTo x="20725" y="7314"/>
              <wp:lineTo x="10362" y="0"/>
              <wp:lineTo x="2763" y="0"/>
            </wp:wrapPolygon>
          </wp:wrapThrough>
          <wp:docPr id="16" name="图片 15" descr="深圳市通达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5" descr="深圳市通达智lo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30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hAnsi="Tahoma" w:cs="Tahoma" w:asciiTheme="minorAscii"/>
        <w:b/>
        <w:bCs/>
        <w:i/>
        <w:iCs/>
        <w:color w:val="2E75B6" w:themeColor="accent1" w:themeShade="BF"/>
        <w:sz w:val="22"/>
        <w:szCs w:val="36"/>
        <w:lang w:val="en-US" w:eastAsia="zh-CN"/>
      </w:rPr>
      <w:t>Smart future world mastery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24B6A"/>
    <w:multiLevelType w:val="singleLevel"/>
    <w:tmpl w:val="B9724B6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6AE35D4"/>
    <w:multiLevelType w:val="singleLevel"/>
    <w:tmpl w:val="26AE35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50A48C4"/>
    <w:multiLevelType w:val="singleLevel"/>
    <w:tmpl w:val="550A48C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7A30"/>
    <w:rsid w:val="06042F84"/>
    <w:rsid w:val="068D34A2"/>
    <w:rsid w:val="06F714CE"/>
    <w:rsid w:val="09045CEF"/>
    <w:rsid w:val="0E861365"/>
    <w:rsid w:val="12F360FF"/>
    <w:rsid w:val="14B60B06"/>
    <w:rsid w:val="266E1671"/>
    <w:rsid w:val="2C0E4477"/>
    <w:rsid w:val="33713745"/>
    <w:rsid w:val="33D948B1"/>
    <w:rsid w:val="37426174"/>
    <w:rsid w:val="3A890477"/>
    <w:rsid w:val="3D130220"/>
    <w:rsid w:val="3FFE14C5"/>
    <w:rsid w:val="4822202C"/>
    <w:rsid w:val="4D0E6285"/>
    <w:rsid w:val="4EE607BB"/>
    <w:rsid w:val="4FB02099"/>
    <w:rsid w:val="533115B6"/>
    <w:rsid w:val="53F3680E"/>
    <w:rsid w:val="6DF61EDC"/>
    <w:rsid w:val="703E5D5C"/>
    <w:rsid w:val="71D520DD"/>
    <w:rsid w:val="728F3DE1"/>
    <w:rsid w:val="73C5756C"/>
    <w:rsid w:val="77DB30D5"/>
    <w:rsid w:val="78425ADF"/>
    <w:rsid w:val="79AA7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3720</Characters>
  <Lines>0</Lines>
  <Paragraphs>0</Paragraphs>
  <TotalTime>1</TotalTime>
  <ScaleCrop>false</ScaleCrop>
  <LinksUpToDate>false</LinksUpToDate>
  <CharactersWithSpaces>4266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通达智Susan</cp:lastModifiedBy>
  <dcterms:modified xsi:type="dcterms:W3CDTF">2019-12-12T08:45:40Z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